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3F" w:rsidRDefault="00AE0F3F" w:rsidP="00AE0F3F">
      <w:pPr>
        <w:rPr>
          <w:rFonts w:hint="eastAsia"/>
        </w:rPr>
      </w:pPr>
      <w:r>
        <w:rPr>
          <w:rFonts w:hint="eastAsia"/>
        </w:rPr>
        <w:t>艺术心境</w:t>
      </w:r>
    </w:p>
    <w:p w:rsidR="00AE0F3F" w:rsidRDefault="00AE0F3F" w:rsidP="00AE0F3F">
      <w:pPr>
        <w:ind w:firstLineChars="200" w:firstLine="420"/>
        <w:rPr>
          <w:rFonts w:hint="eastAsia"/>
        </w:rPr>
      </w:pPr>
      <w:r>
        <w:rPr>
          <w:rFonts w:hint="eastAsia"/>
        </w:rPr>
        <w:t>艺术心境是指在艺术的影响下，文艺工作者个体一种具有渲染性的、较微弱而持久的艺术情绪状态。比如，当某种艺术活动引起个体心情舒畅状态后，虽然并不强烈，但却很具渲染性，并会持续一段时间。在这段时间内，这种愉快、喜悦会影响文艺工作者的整个艺术行为表现，仿佛处处充盈着欢快</w:t>
      </w:r>
      <w:proofErr w:type="gramStart"/>
      <w:r>
        <w:rPr>
          <w:rFonts w:hint="eastAsia"/>
        </w:rPr>
        <w:t>晦</w:t>
      </w:r>
      <w:proofErr w:type="gramEnd"/>
      <w:r>
        <w:rPr>
          <w:rFonts w:hint="eastAsia"/>
        </w:rPr>
        <w:t>艺术。相反，当艺术引起忧伤的心境后，会让人处处感到悲伤围绕着个体，但又找不到明确的对象。所以，艺术心境的显著特点是它不具有特定的对象，不针对特定事物，它只是一种带渲染的艺术情绪状态。</w:t>
      </w:r>
    </w:p>
    <w:p w:rsidR="00AE0F3F" w:rsidRDefault="00AE0F3F" w:rsidP="00AE0F3F">
      <w:pPr>
        <w:ind w:firstLineChars="200" w:firstLine="420"/>
        <w:rPr>
          <w:rFonts w:hint="eastAsia"/>
        </w:rPr>
      </w:pPr>
      <w:r>
        <w:rPr>
          <w:rFonts w:hint="eastAsia"/>
        </w:rPr>
        <w:t>艺术心境产生的原因是多种多样的。当艺术被认定为人生重大改变的象征物时，艺术事业的成败或顺利与否，艺术活动中伙伴的状态，以及艺术活动个体的身体状态、艺术心理状态、个人艺术性格差异等等，都会影响文艺工作者的艺术心境。另外，艺术活动</w:t>
      </w:r>
      <w:proofErr w:type="gramStart"/>
      <w:r>
        <w:rPr>
          <w:rFonts w:hint="eastAsia"/>
        </w:rPr>
        <w:t>时文艺</w:t>
      </w:r>
      <w:proofErr w:type="gramEnd"/>
      <w:r>
        <w:rPr>
          <w:rFonts w:hint="eastAsia"/>
        </w:rPr>
        <w:t>工作者个体所处环境，对过去艺术经历的回忆，对艺术的幻想等等，都会导致文艺工作者的艺术心境的改变。</w:t>
      </w:r>
    </w:p>
    <w:p w:rsidR="00AE0F3F" w:rsidRDefault="00AE0F3F" w:rsidP="00AE0F3F">
      <w:pPr>
        <w:ind w:firstLineChars="200" w:firstLine="420"/>
        <w:rPr>
          <w:rFonts w:hint="eastAsia"/>
        </w:rPr>
      </w:pPr>
      <w:r>
        <w:rPr>
          <w:rFonts w:hint="eastAsia"/>
        </w:rPr>
        <w:t>文艺工作者对艺术心境是有控制能力的。文艺工作者一旦明白了自己的艺术心境，就能借助好的艺术心境抓紧从事更多的艺术活动，努力学习。如果发现自己正受消极艺术心境影响，也不必害怕，要想办法克服它。否则，对自己、对他人都会产生不利影响。如何才能尽快克服消极艺术心境呢？最重要的是树立正确的艺术理想和艺术信念，培养自己的艺术学习能动性，寻找和参加一些充满快乐的艺术活动，保持旺盛精力，振奋艺术学习精神，尽快改变消极艺术心境。</w:t>
      </w:r>
    </w:p>
    <w:p w:rsidR="007B5C84" w:rsidRPr="00AE0F3F" w:rsidRDefault="007B5C84">
      <w:bookmarkStart w:id="0" w:name="_GoBack"/>
      <w:bookmarkEnd w:id="0"/>
    </w:p>
    <w:sectPr w:rsidR="007B5C84" w:rsidRPr="00AE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3F"/>
    <w:rsid w:val="007B5C84"/>
    <w:rsid w:val="00A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2019-06-06T00:17:00Z</dcterms:created>
  <dcterms:modified xsi:type="dcterms:W3CDTF">2019-06-06T00:17:00Z</dcterms:modified>
</cp:coreProperties>
</file>